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654F" w14:textId="60E6A4A5" w:rsidR="00CC7E5F" w:rsidRPr="00597A2F" w:rsidRDefault="00CC7E5F" w:rsidP="00597A2F">
      <w:pPr>
        <w:pStyle w:val="Heading1"/>
      </w:pPr>
      <w:r w:rsidRPr="00597A2F">
        <w:rPr>
          <w:b/>
          <w:bCs/>
        </w:rPr>
        <w:drawing>
          <wp:anchor distT="0" distB="0" distL="114300" distR="114300" simplePos="0" relativeHeight="251661312" behindDoc="0" locked="0" layoutInCell="1" allowOverlap="1" wp14:anchorId="0151673D" wp14:editId="6210014D">
            <wp:simplePos x="0" y="0"/>
            <wp:positionH relativeFrom="rightMargin">
              <wp:posOffset>-1909979</wp:posOffset>
            </wp:positionH>
            <wp:positionV relativeFrom="paragraph">
              <wp:posOffset>42033</wp:posOffset>
            </wp:positionV>
            <wp:extent cx="1920240" cy="429768"/>
            <wp:effectExtent l="0" t="0" r="3810" b="8890"/>
            <wp:wrapNone/>
            <wp:docPr id="1" name="Picture 1"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of Johns Hopkins Nursing "/>
                    <pic:cNvPicPr/>
                  </pic:nvPicPr>
                  <pic:blipFill>
                    <a:blip r:embed="rId10">
                      <a:extLst>
                        <a:ext uri="{28A0092B-C50C-407E-A947-70E740481C1C}">
                          <a14:useLocalDpi xmlns:a14="http://schemas.microsoft.com/office/drawing/2010/main" val="0"/>
                        </a:ext>
                      </a:extLst>
                    </a:blip>
                    <a:stretch>
                      <a:fillRect/>
                    </a:stretch>
                  </pic:blipFill>
                  <pic:spPr>
                    <a:xfrm>
                      <a:off x="0" y="0"/>
                      <a:ext cx="1920240" cy="429768"/>
                    </a:xfrm>
                    <a:prstGeom prst="rect">
                      <a:avLst/>
                    </a:prstGeom>
                  </pic:spPr>
                </pic:pic>
              </a:graphicData>
            </a:graphic>
            <wp14:sizeRelH relativeFrom="margin">
              <wp14:pctWidth>0</wp14:pctWidth>
            </wp14:sizeRelH>
            <wp14:sizeRelV relativeFrom="margin">
              <wp14:pctHeight>0</wp14:pctHeight>
            </wp14:sizeRelV>
          </wp:anchor>
        </w:drawing>
      </w:r>
      <w:r w:rsidRPr="00597A2F">
        <w:rPr>
          <w:b/>
          <w:bCs/>
        </w:rPr>
        <w:t>Appendix D</w:t>
      </w:r>
      <w:r w:rsidR="00597A2F" w:rsidRPr="00597A2F">
        <w:t xml:space="preserve"> </w:t>
      </w:r>
      <w:r w:rsidR="00597A2F" w:rsidRPr="00597A2F">
        <w:br/>
      </w:r>
      <w:r w:rsidRPr="00597A2F">
        <w:rPr>
          <w:rStyle w:val="normaltextrun"/>
          <w:b/>
          <w:bCs/>
          <w:sz w:val="32"/>
          <w:szCs w:val="32"/>
        </w:rPr>
        <w:t>Appraisal Tool Selection Algorithm</w:t>
      </w:r>
    </w:p>
    <w:p w14:paraId="01EC41D4" w14:textId="2F524688" w:rsidR="009413F0" w:rsidRDefault="002144EC" w:rsidP="00F01F09">
      <w:pPr>
        <w:spacing w:before="360" w:after="1200"/>
        <w:jc w:val="center"/>
        <w:rPr>
          <w:noProof/>
        </w:rPr>
      </w:pPr>
      <w:r w:rsidRPr="002144EC">
        <w:rPr>
          <w:noProof/>
        </w:rPr>
        <w:drawing>
          <wp:inline distT="0" distB="0" distL="0" distR="0" wp14:anchorId="02689445" wp14:editId="534F4454">
            <wp:extent cx="7086600" cy="4269105"/>
            <wp:effectExtent l="0" t="0" r="0" b="0"/>
            <wp:docPr id="2" name="Picture 2" descr="Flowchart illustrating decision-making support based on clinical evidence type, guiding users through questions about evidence being a clinical practice guideline, literature review, or systematic review. Key elements include color-coded boxes (green for independent support, yellow for instructions, gray for single study/limited support, and maroon for limited support), with arrows directing users to appropriate appraisal tools or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lowchart illustrating decision-making support based on clinical evidence type, guiding users through questions about evidence being a clinical practice guideline, literature review, or systematic review. Key elements include color-coded boxes (green for independent support, yellow for instructions, gray for single study/limited support, and maroon for limited support), with arrows directing users to appropriate appraisal tools or outcomes."/>
                    <pic:cNvPicPr/>
                  </pic:nvPicPr>
                  <pic:blipFill>
                    <a:blip r:embed="rId11"/>
                    <a:stretch>
                      <a:fillRect/>
                    </a:stretch>
                  </pic:blipFill>
                  <pic:spPr>
                    <a:xfrm>
                      <a:off x="0" y="0"/>
                      <a:ext cx="7086600" cy="4269105"/>
                    </a:xfrm>
                    <a:prstGeom prst="rect">
                      <a:avLst/>
                    </a:prstGeom>
                  </pic:spPr>
                </pic:pic>
              </a:graphicData>
            </a:graphic>
          </wp:inline>
        </w:drawing>
      </w:r>
    </w:p>
    <w:p w14:paraId="37FD8E0C" w14:textId="77777777" w:rsidR="00597A2F" w:rsidRDefault="00597A2F" w:rsidP="00597A2F">
      <w:pPr>
        <w:pStyle w:val="NormalWeb"/>
        <w:pBdr>
          <w:top w:val="single" w:sz="4" w:space="1" w:color="auto"/>
          <w:left w:val="single" w:sz="4" w:space="4" w:color="auto"/>
          <w:bottom w:val="single" w:sz="4" w:space="1" w:color="auto"/>
          <w:right w:val="single" w:sz="4" w:space="4" w:color="auto"/>
        </w:pBdr>
        <w:shd w:val="clear" w:color="auto" w:fill="DCEAF7"/>
        <w:spacing w:before="0" w:beforeAutospacing="0" w:after="0" w:afterAutospacing="0"/>
        <w:ind w:left="709" w:right="1095"/>
      </w:pPr>
      <w:r>
        <w:rPr>
          <w:rFonts w:ascii="Calibri" w:eastAsia="Calibri" w:hAnsi="Calibri" w:cs="Calibri"/>
          <w:color w:val="000000" w:themeColor="text1"/>
          <w:kern w:val="24"/>
          <w:sz w:val="22"/>
          <w:szCs w:val="22"/>
        </w:rPr>
        <w:t>   *To be considered systematic and rigorous, a review should include:  </w:t>
      </w:r>
    </w:p>
    <w:p w14:paraId="153F3250"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A pre-planned method or protocol  </w:t>
      </w:r>
    </w:p>
    <w:p w14:paraId="3479D345"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A question the authors are attempting to answer  </w:t>
      </w:r>
    </w:p>
    <w:p w14:paraId="40AADE59"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 xml:space="preserve">Clear and explicit inclusion and exclusion criteria </w:t>
      </w:r>
    </w:p>
    <w:p w14:paraId="7620E5D4"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A documented search strategy, including sources and terms  </w:t>
      </w:r>
    </w:p>
    <w:p w14:paraId="671DECA0"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Use of tables to provide pertinent characteristics of the studies included  </w:t>
      </w:r>
    </w:p>
    <w:p w14:paraId="020BA4A6"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An explicit approach to assess the quality (risk of bias) of included evidence  </w:t>
      </w:r>
    </w:p>
    <w:p w14:paraId="13B824B6"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Exploration of the data to identify consistencies as well as gaps  </w:t>
      </w:r>
    </w:p>
    <w:p w14:paraId="1A651AA3"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Tables or figures to support the interpretation of data  </w:t>
      </w:r>
    </w:p>
    <w:p w14:paraId="33BB9264" w14:textId="77777777" w:rsidR="00597A2F" w:rsidRDefault="00597A2F" w:rsidP="00597A2F">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CEAF7"/>
        <w:tabs>
          <w:tab w:val="clear" w:pos="720"/>
          <w:tab w:val="left" w:pos="567"/>
          <w:tab w:val="num" w:pos="993"/>
        </w:tabs>
        <w:ind w:left="709" w:right="1095" w:firstLine="426"/>
        <w:rPr>
          <w:rFonts w:eastAsia="Times New Roman"/>
          <w:sz w:val="22"/>
        </w:rPr>
      </w:pPr>
      <w:r>
        <w:rPr>
          <w:rFonts w:ascii="Calibri" w:eastAsia="Calibri" w:hAnsi="Calibri" w:cs="Calibri"/>
          <w:color w:val="000000" w:themeColor="text1"/>
          <w:kern w:val="24"/>
          <w:sz w:val="22"/>
          <w:szCs w:val="22"/>
        </w:rPr>
        <w:t xml:space="preserve">Appendices or supplemental files to provide further details </w:t>
      </w:r>
    </w:p>
    <w:p w14:paraId="3DEBE27E" w14:textId="77777777" w:rsidR="00597A2F" w:rsidRDefault="00597A2F" w:rsidP="00597A2F">
      <w:pPr>
        <w:pStyle w:val="NormalWeb"/>
        <w:pBdr>
          <w:top w:val="single" w:sz="4" w:space="1" w:color="auto"/>
          <w:left w:val="single" w:sz="4" w:space="4" w:color="auto"/>
          <w:bottom w:val="single" w:sz="4" w:space="1" w:color="auto"/>
          <w:right w:val="single" w:sz="4" w:space="4" w:color="auto"/>
        </w:pBdr>
        <w:shd w:val="clear" w:color="auto" w:fill="DCEAF7"/>
        <w:spacing w:before="0" w:beforeAutospacing="0" w:after="0" w:afterAutospacing="0"/>
        <w:ind w:left="709" w:right="1095"/>
        <w:rPr>
          <w:rFonts w:ascii="Calibri" w:eastAsia="Calibri" w:hAnsi="Calibri" w:cs="Calibri"/>
          <w:color w:val="000000" w:themeColor="text1"/>
          <w:kern w:val="24"/>
          <w:sz w:val="22"/>
          <w:szCs w:val="22"/>
        </w:rPr>
      </w:pPr>
      <w:r>
        <w:rPr>
          <w:rFonts w:ascii="Calibri" w:eastAsia="Calibri" w:hAnsi="Calibri" w:cs="Calibri"/>
          <w:color w:val="000000" w:themeColor="text1"/>
          <w:kern w:val="24"/>
          <w:sz w:val="22"/>
          <w:szCs w:val="22"/>
        </w:rPr>
        <w:t>Note: This may not be readily apparent. Teams may need to consult organizational websites and delve deeper into their methods.</w:t>
      </w:r>
    </w:p>
    <w:p w14:paraId="6E139026" w14:textId="7F8DE648" w:rsidR="00597A2F" w:rsidRDefault="00597A2F" w:rsidP="00597A2F">
      <w:pPr>
        <w:pStyle w:val="NormalWeb"/>
        <w:pBdr>
          <w:top w:val="single" w:sz="4" w:space="1" w:color="auto"/>
          <w:left w:val="single" w:sz="4" w:space="4" w:color="auto"/>
          <w:bottom w:val="single" w:sz="4" w:space="1" w:color="auto"/>
          <w:right w:val="single" w:sz="4" w:space="4" w:color="auto"/>
        </w:pBdr>
        <w:shd w:val="clear" w:color="auto" w:fill="DCEAF7"/>
        <w:spacing w:before="120" w:beforeAutospacing="0" w:after="120" w:afterAutospacing="0"/>
        <w:ind w:left="709" w:right="1095"/>
        <w:jc w:val="right"/>
      </w:pPr>
      <w:r>
        <w:rPr>
          <w:rFonts w:ascii="Calibri" w:eastAsia="Calibri" w:hAnsi="Calibri" w:cs="Calibri"/>
          <w:color w:val="000000" w:themeColor="text1"/>
          <w:kern w:val="24"/>
          <w:sz w:val="20"/>
          <w:szCs w:val="20"/>
        </w:rPr>
        <w:t>Adapted from Booth, 2021</w:t>
      </w:r>
    </w:p>
    <w:p w14:paraId="1D5CBF49" w14:textId="063F1537" w:rsidR="00597A2F" w:rsidRDefault="00597A2F" w:rsidP="00597A2F">
      <w:pPr>
        <w:pStyle w:val="NormalWeb"/>
        <w:spacing w:before="0" w:beforeAutospacing="0" w:after="0" w:afterAutospacing="0"/>
        <w:jc w:val="right"/>
      </w:pPr>
      <w:r>
        <w:rPr>
          <w:rFonts w:ascii="Calibri" w:eastAsia="Calibri" w:hAnsi="Calibri" w:cs="Calibri"/>
          <w:color w:val="000000" w:themeColor="text1"/>
          <w:kern w:val="24"/>
          <w:sz w:val="22"/>
          <w:szCs w:val="22"/>
        </w:rPr>
        <w:lastRenderedPageBreak/>
        <w:t> </w:t>
      </w:r>
    </w:p>
    <w:p w14:paraId="2DDBC44A" w14:textId="32D29D62" w:rsidR="00CC7E5F" w:rsidRPr="00597A2F" w:rsidRDefault="00597A2F" w:rsidP="00597A2F">
      <w:pPr>
        <w:pStyle w:val="Heading2"/>
        <w:spacing w:line="480" w:lineRule="auto"/>
      </w:pPr>
      <w:r w:rsidRPr="00597A2F">
        <w:t>SINGLE STUDY OR ANECDOTAL EVIDENCE DECISION TREE</w:t>
      </w:r>
    </w:p>
    <w:p w14:paraId="024EB062" w14:textId="0AD566E1" w:rsidR="002266EA" w:rsidRDefault="0020102D" w:rsidP="00597A2F">
      <w:pPr>
        <w:spacing w:after="3000"/>
        <w:jc w:val="center"/>
      </w:pPr>
      <w:r>
        <w:rPr>
          <w:noProof/>
        </w:rPr>
        <w:drawing>
          <wp:inline distT="0" distB="0" distL="0" distR="0" wp14:anchorId="62F6FB4D" wp14:editId="3FA5F29F">
            <wp:extent cx="6492875" cy="3152140"/>
            <wp:effectExtent l="0" t="0" r="3175" b="0"/>
            <wp:docPr id="1428101917" name="Picture 4" descr="Flowchart diagram illustrating decision-making support levels based on study design and intervention criteria, using color-coded boxes in yellow, maroon, purple, and teal. Key elements include questions about study formality, intervention implementation, and control groups, with corresponding support levels ranging from limited to strong, and references to appraisal tools for anecdotal and single study ev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101917" name="Picture 4" descr="Flowchart diagram illustrating decision-making support levels based on study design and intervention criteria, using color-coded boxes in yellow, maroon, purple, and teal. Key elements include questions about study formality, intervention implementation, and control groups, with corresponding support levels ranging from limited to strong, and references to appraisal tools for anecdotal and single study ev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92875" cy="3152140"/>
                    </a:xfrm>
                    <a:prstGeom prst="rect">
                      <a:avLst/>
                    </a:prstGeom>
                    <a:noFill/>
                  </pic:spPr>
                </pic:pic>
              </a:graphicData>
            </a:graphic>
          </wp:inline>
        </w:drawing>
      </w:r>
    </w:p>
    <w:p w14:paraId="264F96D4" w14:textId="77777777" w:rsidR="00597A2F" w:rsidRPr="00597A2F" w:rsidRDefault="00597A2F" w:rsidP="00597A2F">
      <w:pPr>
        <w:pBdr>
          <w:top w:val="single" w:sz="4" w:space="1" w:color="auto"/>
          <w:left w:val="single" w:sz="4" w:space="4" w:color="auto"/>
          <w:bottom w:val="single" w:sz="4" w:space="1" w:color="auto"/>
          <w:right w:val="single" w:sz="4" w:space="4" w:color="auto"/>
        </w:pBdr>
        <w:shd w:val="clear" w:color="auto" w:fill="DCEAF7"/>
        <w:spacing w:after="120"/>
        <w:ind w:left="284" w:right="954"/>
        <w:rPr>
          <w:sz w:val="22"/>
          <w:szCs w:val="22"/>
        </w:rPr>
      </w:pPr>
      <w:r w:rsidRPr="00597A2F">
        <w:rPr>
          <w:sz w:val="22"/>
          <w:szCs w:val="22"/>
        </w:rPr>
        <w:t>**Study designs should be explicit and formal. A report is considered to have a formal study design if it meets most of the following criteria:</w:t>
      </w:r>
    </w:p>
    <w:p w14:paraId="565A0BC5" w14:textId="77777777" w:rsidR="00597A2F" w:rsidRPr="00597A2F" w:rsidRDefault="00597A2F" w:rsidP="00597A2F">
      <w:pPr>
        <w:numPr>
          <w:ilvl w:val="0"/>
          <w:numId w:val="3"/>
        </w:numPr>
        <w:pBdr>
          <w:top w:val="single" w:sz="4" w:space="1" w:color="auto"/>
          <w:left w:val="single" w:sz="4" w:space="4" w:color="auto"/>
          <w:bottom w:val="single" w:sz="4" w:space="1" w:color="auto"/>
          <w:right w:val="single" w:sz="4" w:space="4" w:color="auto"/>
        </w:pBdr>
        <w:shd w:val="clear" w:color="auto" w:fill="DCEAF7"/>
        <w:spacing w:after="0"/>
        <w:ind w:left="284" w:right="954" w:firstLine="0"/>
        <w:rPr>
          <w:sz w:val="22"/>
          <w:szCs w:val="22"/>
        </w:rPr>
      </w:pPr>
      <w:r w:rsidRPr="00597A2F">
        <w:rPr>
          <w:sz w:val="22"/>
          <w:szCs w:val="22"/>
        </w:rPr>
        <w:t xml:space="preserve">Was pre-planned (before </w:t>
      </w:r>
      <w:proofErr w:type="gramStart"/>
      <w:r w:rsidRPr="00597A2F">
        <w:rPr>
          <w:sz w:val="22"/>
          <w:szCs w:val="22"/>
        </w:rPr>
        <w:t>investigators initiated</w:t>
      </w:r>
      <w:proofErr w:type="gramEnd"/>
      <w:r w:rsidRPr="00597A2F">
        <w:rPr>
          <w:sz w:val="22"/>
          <w:szCs w:val="22"/>
        </w:rPr>
        <w:t xml:space="preserve"> intervention or data collection)</w:t>
      </w:r>
    </w:p>
    <w:p w14:paraId="57826CB7" w14:textId="77777777" w:rsidR="00597A2F" w:rsidRPr="00597A2F" w:rsidRDefault="00597A2F" w:rsidP="00597A2F">
      <w:pPr>
        <w:numPr>
          <w:ilvl w:val="0"/>
          <w:numId w:val="3"/>
        </w:numPr>
        <w:pBdr>
          <w:top w:val="single" w:sz="4" w:space="1" w:color="auto"/>
          <w:left w:val="single" w:sz="4" w:space="4" w:color="auto"/>
          <w:bottom w:val="single" w:sz="4" w:space="1" w:color="auto"/>
          <w:right w:val="single" w:sz="4" w:space="4" w:color="auto"/>
        </w:pBdr>
        <w:shd w:val="clear" w:color="auto" w:fill="DCEAF7"/>
        <w:spacing w:after="0"/>
        <w:ind w:left="284" w:right="954" w:firstLine="0"/>
        <w:rPr>
          <w:sz w:val="22"/>
          <w:szCs w:val="22"/>
        </w:rPr>
      </w:pPr>
      <w:r w:rsidRPr="00597A2F">
        <w:rPr>
          <w:sz w:val="22"/>
          <w:szCs w:val="22"/>
        </w:rPr>
        <w:t>Received ethical review (by the institutional review board)</w:t>
      </w:r>
    </w:p>
    <w:p w14:paraId="419194C1" w14:textId="77777777" w:rsidR="00597A2F" w:rsidRPr="00597A2F" w:rsidRDefault="00597A2F" w:rsidP="00597A2F">
      <w:pPr>
        <w:numPr>
          <w:ilvl w:val="0"/>
          <w:numId w:val="3"/>
        </w:numPr>
        <w:pBdr>
          <w:top w:val="single" w:sz="4" w:space="1" w:color="auto"/>
          <w:left w:val="single" w:sz="4" w:space="4" w:color="auto"/>
          <w:bottom w:val="single" w:sz="4" w:space="1" w:color="auto"/>
          <w:right w:val="single" w:sz="4" w:space="4" w:color="auto"/>
        </w:pBdr>
        <w:shd w:val="clear" w:color="auto" w:fill="DCEAF7"/>
        <w:spacing w:after="0"/>
        <w:ind w:left="284" w:right="954" w:firstLine="0"/>
        <w:rPr>
          <w:sz w:val="22"/>
          <w:szCs w:val="22"/>
        </w:rPr>
      </w:pPr>
      <w:proofErr w:type="gramStart"/>
      <w:r w:rsidRPr="00597A2F">
        <w:rPr>
          <w:sz w:val="22"/>
          <w:szCs w:val="22"/>
        </w:rPr>
        <w:t>Has</w:t>
      </w:r>
      <w:proofErr w:type="gramEnd"/>
      <w:r w:rsidRPr="00597A2F">
        <w:rPr>
          <w:sz w:val="22"/>
          <w:szCs w:val="22"/>
        </w:rPr>
        <w:t xml:space="preserve"> formal and systematic data collection and data analysis</w:t>
      </w:r>
    </w:p>
    <w:p w14:paraId="090475A7" w14:textId="77777777" w:rsidR="00597A2F" w:rsidRPr="00597A2F" w:rsidRDefault="00597A2F" w:rsidP="00597A2F">
      <w:pPr>
        <w:numPr>
          <w:ilvl w:val="0"/>
          <w:numId w:val="3"/>
        </w:numPr>
        <w:pBdr>
          <w:top w:val="single" w:sz="4" w:space="1" w:color="auto"/>
          <w:left w:val="single" w:sz="4" w:space="4" w:color="auto"/>
          <w:bottom w:val="single" w:sz="4" w:space="1" w:color="auto"/>
          <w:right w:val="single" w:sz="4" w:space="4" w:color="auto"/>
        </w:pBdr>
        <w:shd w:val="clear" w:color="auto" w:fill="DCEAF7"/>
        <w:spacing w:after="0"/>
        <w:ind w:left="284" w:right="954" w:firstLine="0"/>
        <w:rPr>
          <w:sz w:val="22"/>
          <w:szCs w:val="22"/>
        </w:rPr>
      </w:pPr>
      <w:r w:rsidRPr="00597A2F">
        <w:rPr>
          <w:sz w:val="22"/>
          <w:szCs w:val="22"/>
        </w:rPr>
        <w:t>Uses specific qualitative and/or quantitative information gathered for the investigation</w:t>
      </w:r>
    </w:p>
    <w:p w14:paraId="0B222A5D" w14:textId="77777777" w:rsidR="00597A2F" w:rsidRPr="00597A2F" w:rsidRDefault="00597A2F" w:rsidP="00597A2F">
      <w:pPr>
        <w:numPr>
          <w:ilvl w:val="0"/>
          <w:numId w:val="3"/>
        </w:numPr>
        <w:pBdr>
          <w:top w:val="single" w:sz="4" w:space="1" w:color="auto"/>
          <w:left w:val="single" w:sz="4" w:space="4" w:color="auto"/>
          <w:bottom w:val="single" w:sz="4" w:space="1" w:color="auto"/>
          <w:right w:val="single" w:sz="4" w:space="4" w:color="auto"/>
        </w:pBdr>
        <w:shd w:val="clear" w:color="auto" w:fill="DCEAF7"/>
        <w:spacing w:after="0"/>
        <w:ind w:left="284" w:right="954" w:firstLine="0"/>
        <w:rPr>
          <w:sz w:val="22"/>
          <w:szCs w:val="22"/>
        </w:rPr>
      </w:pPr>
      <w:r w:rsidRPr="00597A2F">
        <w:rPr>
          <w:sz w:val="22"/>
          <w:szCs w:val="22"/>
        </w:rPr>
        <w:t xml:space="preserve">The study team is not also a subject of </w:t>
      </w:r>
      <w:proofErr w:type="gramStart"/>
      <w:r w:rsidRPr="00597A2F">
        <w:rPr>
          <w:sz w:val="22"/>
          <w:szCs w:val="22"/>
        </w:rPr>
        <w:t>the intervention</w:t>
      </w:r>
      <w:proofErr w:type="gramEnd"/>
    </w:p>
    <w:p w14:paraId="38BFE915" w14:textId="77777777" w:rsidR="00597A2F" w:rsidRPr="00597A2F" w:rsidRDefault="00597A2F" w:rsidP="00597A2F">
      <w:pPr>
        <w:numPr>
          <w:ilvl w:val="0"/>
          <w:numId w:val="3"/>
        </w:numPr>
        <w:pBdr>
          <w:top w:val="single" w:sz="4" w:space="1" w:color="auto"/>
          <w:left w:val="single" w:sz="4" w:space="4" w:color="auto"/>
          <w:bottom w:val="single" w:sz="4" w:space="1" w:color="auto"/>
          <w:right w:val="single" w:sz="4" w:space="4" w:color="auto"/>
        </w:pBdr>
        <w:shd w:val="clear" w:color="auto" w:fill="DCEAF7"/>
        <w:spacing w:after="0"/>
        <w:ind w:left="284" w:right="954" w:firstLine="0"/>
        <w:rPr>
          <w:sz w:val="22"/>
          <w:szCs w:val="22"/>
        </w:rPr>
      </w:pPr>
      <w:r w:rsidRPr="00597A2F">
        <w:rPr>
          <w:sz w:val="22"/>
          <w:szCs w:val="22"/>
        </w:rPr>
        <w:t>Has a clear aim, reproducible methods, results, and discussion</w:t>
      </w:r>
    </w:p>
    <w:p w14:paraId="355DA66B" w14:textId="77777777" w:rsidR="00597A2F" w:rsidRPr="00597A2F" w:rsidRDefault="00597A2F" w:rsidP="00597A2F">
      <w:pPr>
        <w:numPr>
          <w:ilvl w:val="0"/>
          <w:numId w:val="3"/>
        </w:numPr>
        <w:pBdr>
          <w:top w:val="single" w:sz="4" w:space="1" w:color="auto"/>
          <w:left w:val="single" w:sz="4" w:space="4" w:color="auto"/>
          <w:bottom w:val="single" w:sz="4" w:space="1" w:color="auto"/>
          <w:right w:val="single" w:sz="4" w:space="4" w:color="auto"/>
        </w:pBdr>
        <w:shd w:val="clear" w:color="auto" w:fill="DCEAF7"/>
        <w:spacing w:after="120"/>
        <w:ind w:left="284" w:right="954" w:firstLine="0"/>
        <w:rPr>
          <w:sz w:val="22"/>
          <w:szCs w:val="22"/>
        </w:rPr>
      </w:pPr>
      <w:r w:rsidRPr="00597A2F">
        <w:rPr>
          <w:sz w:val="22"/>
          <w:szCs w:val="22"/>
        </w:rPr>
        <w:t>Does not only recount the authors' personal, organizational, or literature-based experience.</w:t>
      </w:r>
    </w:p>
    <w:sectPr w:rsidR="00597A2F" w:rsidRPr="00597A2F" w:rsidSect="00A21655">
      <w:headerReference w:type="default" r:id="rId13"/>
      <w:footerReference w:type="default" r:id="rId14"/>
      <w:pgSz w:w="12240" w:h="15840"/>
      <w:pgMar w:top="1305" w:right="450" w:bottom="720" w:left="630" w:header="576"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293FF" w14:textId="77777777" w:rsidR="00BF4916" w:rsidRDefault="00BF4916" w:rsidP="00CC7E5F">
      <w:pPr>
        <w:spacing w:after="0" w:line="240" w:lineRule="auto"/>
      </w:pPr>
      <w:r>
        <w:separator/>
      </w:r>
    </w:p>
  </w:endnote>
  <w:endnote w:type="continuationSeparator" w:id="0">
    <w:p w14:paraId="4FF700F6" w14:textId="77777777" w:rsidR="00BF4916" w:rsidRDefault="00BF4916" w:rsidP="00CC7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AE90" w14:textId="77777777" w:rsidR="00CC7E5F" w:rsidRPr="00596D4B" w:rsidRDefault="00CC7E5F" w:rsidP="00CC7E5F">
    <w:pPr>
      <w:pStyle w:val="Footer"/>
      <w:rPr>
        <w:rFonts w:ascii="Calibri" w:hAnsi="Calibri" w:cs="Calibri"/>
        <w:sz w:val="20"/>
        <w:szCs w:val="20"/>
      </w:rPr>
    </w:pPr>
  </w:p>
  <w:p w14:paraId="5C43DE66" w14:textId="7647CE56" w:rsidR="00CC7E5F" w:rsidRPr="00596D4B" w:rsidRDefault="002B6FF2" w:rsidP="00CC7E5F">
    <w:pPr>
      <w:pStyle w:val="Footer"/>
      <w:rPr>
        <w:rFonts w:ascii="Calibri" w:hAnsi="Calibri" w:cs="Calibri"/>
      </w:rPr>
    </w:pPr>
    <w:r w:rsidRPr="00596D4B">
      <w:rPr>
        <w:rFonts w:ascii="Calibri" w:hAnsi="Calibri" w:cs="Calibri"/>
        <w:sz w:val="20"/>
        <w:szCs w:val="20"/>
      </w:rPr>
      <w:t>©</w:t>
    </w:r>
    <w:r w:rsidRPr="00596D4B">
      <w:rPr>
        <w:rFonts w:ascii="Calibri" w:hAnsi="Calibri" w:cs="Calibri"/>
        <w:spacing w:val="-7"/>
        <w:sz w:val="20"/>
        <w:szCs w:val="20"/>
      </w:rPr>
      <w:t xml:space="preserve"> </w:t>
    </w:r>
    <w:r w:rsidRPr="00596D4B">
      <w:rPr>
        <w:rFonts w:ascii="Calibri" w:hAnsi="Calibri" w:cs="Calibri"/>
        <w:sz w:val="20"/>
        <w:szCs w:val="20"/>
      </w:rPr>
      <w:t>2025</w:t>
    </w:r>
    <w:r w:rsidRPr="00596D4B">
      <w:rPr>
        <w:rFonts w:ascii="Calibri" w:hAnsi="Calibri" w:cs="Calibri"/>
        <w:spacing w:val="-6"/>
        <w:sz w:val="20"/>
        <w:szCs w:val="20"/>
      </w:rPr>
      <w:t xml:space="preserve"> The </w:t>
    </w:r>
    <w:r w:rsidRPr="00596D4B">
      <w:rPr>
        <w:rFonts w:ascii="Calibri" w:hAnsi="Calibri" w:cs="Calibri"/>
        <w:spacing w:val="-1"/>
        <w:sz w:val="20"/>
        <w:szCs w:val="20"/>
      </w:rPr>
      <w:t>Johns</w:t>
    </w:r>
    <w:r w:rsidRPr="00596D4B">
      <w:rPr>
        <w:rFonts w:ascii="Calibri" w:hAnsi="Calibri" w:cs="Calibri"/>
        <w:spacing w:val="-7"/>
        <w:sz w:val="20"/>
        <w:szCs w:val="20"/>
      </w:rPr>
      <w:t xml:space="preserve"> </w:t>
    </w:r>
    <w:r w:rsidRPr="00596D4B">
      <w:rPr>
        <w:rFonts w:ascii="Calibri" w:hAnsi="Calibri" w:cs="Calibri"/>
        <w:sz w:val="20"/>
        <w:szCs w:val="20"/>
      </w:rPr>
      <w:t>Hopkins</w:t>
    </w:r>
    <w:r w:rsidRPr="00596D4B">
      <w:rPr>
        <w:rFonts w:ascii="Calibri" w:hAnsi="Calibri" w:cs="Calibri"/>
        <w:spacing w:val="-7"/>
        <w:sz w:val="20"/>
        <w:szCs w:val="20"/>
      </w:rPr>
      <w:t xml:space="preserve"> </w:t>
    </w:r>
    <w:r w:rsidRPr="00596D4B">
      <w:rPr>
        <w:rFonts w:ascii="Calibri" w:hAnsi="Calibri" w:cs="Calibri"/>
        <w:sz w:val="20"/>
        <w:szCs w:val="20"/>
      </w:rPr>
      <w:t>Health</w:t>
    </w:r>
    <w:r w:rsidRPr="00596D4B">
      <w:rPr>
        <w:rFonts w:ascii="Calibri" w:hAnsi="Calibri" w:cs="Calibri"/>
        <w:spacing w:val="-5"/>
        <w:sz w:val="20"/>
        <w:szCs w:val="20"/>
      </w:rPr>
      <w:t xml:space="preserve"> </w:t>
    </w:r>
    <w:r w:rsidRPr="00596D4B">
      <w:rPr>
        <w:rFonts w:ascii="Calibri" w:hAnsi="Calibri" w:cs="Calibri"/>
        <w:spacing w:val="-1"/>
        <w:sz w:val="20"/>
        <w:szCs w:val="20"/>
      </w:rPr>
      <w:t>System</w:t>
    </w:r>
    <w:r w:rsidR="00A21655" w:rsidRPr="00596D4B">
      <w:rPr>
        <w:rFonts w:ascii="Calibri" w:hAnsi="Calibri" w:cs="Calibri"/>
        <w:spacing w:val="-1"/>
        <w:sz w:val="20"/>
        <w:szCs w:val="20"/>
      </w:rPr>
      <w:t xml:space="preserve">                                                     </w:t>
    </w:r>
    <w:r w:rsidR="0079695B">
      <w:rPr>
        <w:rFonts w:ascii="Calibri" w:hAnsi="Calibri" w:cs="Calibri"/>
        <w:spacing w:val="-1"/>
        <w:sz w:val="20"/>
        <w:szCs w:val="20"/>
      </w:rPr>
      <w:t xml:space="preserve">V1                                                          </w:t>
    </w:r>
    <w:r w:rsidR="00A21655" w:rsidRPr="00596D4B">
      <w:rPr>
        <w:rFonts w:ascii="Calibri" w:hAnsi="Calibri" w:cs="Calibri"/>
        <w:spacing w:val="-1"/>
        <w:sz w:val="20"/>
        <w:szCs w:val="20"/>
      </w:rPr>
      <w:t xml:space="preserve">          </w:t>
    </w:r>
    <w:r w:rsidRPr="00596D4B">
      <w:rPr>
        <w:rFonts w:ascii="Calibri" w:hAnsi="Calibri" w:cs="Calibri"/>
      </w:rPr>
      <w:t xml:space="preserve">                      </w:t>
    </w:r>
    <w:r w:rsidR="00CC7E5F" w:rsidRPr="00596D4B">
      <w:rPr>
        <w:rFonts w:ascii="Calibri" w:hAnsi="Calibri" w:cs="Calibri"/>
      </w:rPr>
      <w:t xml:space="preserve">          </w:t>
    </w:r>
    <w:sdt>
      <w:sdtPr>
        <w:rPr>
          <w:rFonts w:ascii="Calibri" w:hAnsi="Calibri" w:cs="Calibri"/>
        </w:rPr>
        <w:id w:val="-1867279565"/>
        <w:docPartObj>
          <w:docPartGallery w:val="Page Numbers (Bottom of Page)"/>
          <w:docPartUnique/>
        </w:docPartObj>
      </w:sdtPr>
      <w:sdtEndPr>
        <w:rPr>
          <w:noProof/>
        </w:rPr>
      </w:sdtEndPr>
      <w:sdtContent>
        <w:r w:rsidR="00CC7E5F" w:rsidRPr="00596D4B">
          <w:rPr>
            <w:rFonts w:ascii="Calibri" w:hAnsi="Calibri" w:cs="Calibri"/>
          </w:rPr>
          <w:fldChar w:fldCharType="begin"/>
        </w:r>
        <w:r w:rsidR="00CC7E5F" w:rsidRPr="00596D4B">
          <w:rPr>
            <w:rFonts w:ascii="Calibri" w:hAnsi="Calibri" w:cs="Calibri"/>
          </w:rPr>
          <w:instrText xml:space="preserve"> PAGE   \* MERGEFORMAT </w:instrText>
        </w:r>
        <w:r w:rsidR="00CC7E5F" w:rsidRPr="00596D4B">
          <w:rPr>
            <w:rFonts w:ascii="Calibri" w:hAnsi="Calibri" w:cs="Calibri"/>
          </w:rPr>
          <w:fldChar w:fldCharType="separate"/>
        </w:r>
        <w:r w:rsidR="00CC7E5F" w:rsidRPr="00596D4B">
          <w:rPr>
            <w:rFonts w:ascii="Calibri" w:hAnsi="Calibri" w:cs="Calibri"/>
          </w:rPr>
          <w:t>5</w:t>
        </w:r>
        <w:r w:rsidR="00CC7E5F" w:rsidRPr="00596D4B">
          <w:rPr>
            <w:rFonts w:ascii="Calibri" w:hAnsi="Calibri" w:cs="Calibri"/>
            <w:noProof/>
          </w:rPr>
          <w:fldChar w:fldCharType="end"/>
        </w:r>
      </w:sdtContent>
    </w:sdt>
  </w:p>
  <w:p w14:paraId="24A66DC7" w14:textId="01D36A5A" w:rsidR="00CC7E5F" w:rsidRPr="00596D4B" w:rsidRDefault="00CC7E5F">
    <w:pPr>
      <w:pStyle w:val="Footer"/>
      <w:rPr>
        <w:rFonts w:ascii="Calibri" w:hAnsi="Calibri" w:cs="Calibri"/>
      </w:rPr>
    </w:pPr>
  </w:p>
  <w:p w14:paraId="33C92A65" w14:textId="77777777" w:rsidR="00CC7E5F" w:rsidRPr="00596D4B" w:rsidRDefault="00CC7E5F">
    <w:pPr>
      <w:pStyle w:val="Footer"/>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79C38" w14:textId="77777777" w:rsidR="00BF4916" w:rsidRDefault="00BF4916" w:rsidP="00CC7E5F">
      <w:pPr>
        <w:spacing w:after="0" w:line="240" w:lineRule="auto"/>
      </w:pPr>
      <w:r>
        <w:separator/>
      </w:r>
    </w:p>
  </w:footnote>
  <w:footnote w:type="continuationSeparator" w:id="0">
    <w:p w14:paraId="66B6B735" w14:textId="77777777" w:rsidR="00BF4916" w:rsidRDefault="00BF4916" w:rsidP="00CC7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67EA1" w14:textId="63C19CF0" w:rsidR="00CC7E5F" w:rsidRPr="00426A84" w:rsidRDefault="00CC7E5F" w:rsidP="00CC7E5F">
    <w:pPr>
      <w:pStyle w:val="Header"/>
      <w:jc w:val="center"/>
      <w:rPr>
        <w:rFonts w:cstheme="minorHAnsi"/>
      </w:rPr>
    </w:pPr>
    <w:bookmarkStart w:id="0" w:name="_Hlk176863267"/>
    <w:r w:rsidRPr="00426A84">
      <w:rPr>
        <w:rFonts w:cstheme="minorHAnsi"/>
      </w:rPr>
      <w:t>Johns Hopkins Evidence-Based Practice Model and Guidelines</w:t>
    </w:r>
  </w:p>
  <w:bookmarkEnd w:id="0"/>
  <w:p w14:paraId="768A2DAD" w14:textId="336081F6" w:rsidR="00CC7E5F" w:rsidRDefault="00CC7E5F" w:rsidP="00CC7E5F">
    <w:pPr>
      <w:pStyle w:val="Header"/>
      <w:tabs>
        <w:tab w:val="clear" w:pos="4680"/>
        <w:tab w:val="clear" w:pos="9360"/>
        <w:tab w:val="left" w:pos="13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3776"/>
    <w:multiLevelType w:val="hybridMultilevel"/>
    <w:tmpl w:val="E530DFD4"/>
    <w:lvl w:ilvl="0" w:tplc="4D947920">
      <w:start w:val="1"/>
      <w:numFmt w:val="bullet"/>
      <w:lvlText w:val="•"/>
      <w:lvlJc w:val="left"/>
      <w:pPr>
        <w:tabs>
          <w:tab w:val="num" w:pos="720"/>
        </w:tabs>
        <w:ind w:left="720" w:hanging="360"/>
      </w:pPr>
      <w:rPr>
        <w:rFonts w:ascii="Arial" w:hAnsi="Arial" w:hint="default"/>
      </w:rPr>
    </w:lvl>
    <w:lvl w:ilvl="1" w:tplc="26FC0906" w:tentative="1">
      <w:start w:val="1"/>
      <w:numFmt w:val="bullet"/>
      <w:lvlText w:val="•"/>
      <w:lvlJc w:val="left"/>
      <w:pPr>
        <w:tabs>
          <w:tab w:val="num" w:pos="1440"/>
        </w:tabs>
        <w:ind w:left="1440" w:hanging="360"/>
      </w:pPr>
      <w:rPr>
        <w:rFonts w:ascii="Arial" w:hAnsi="Arial" w:hint="default"/>
      </w:rPr>
    </w:lvl>
    <w:lvl w:ilvl="2" w:tplc="8B06C516" w:tentative="1">
      <w:start w:val="1"/>
      <w:numFmt w:val="bullet"/>
      <w:lvlText w:val="•"/>
      <w:lvlJc w:val="left"/>
      <w:pPr>
        <w:tabs>
          <w:tab w:val="num" w:pos="2160"/>
        </w:tabs>
        <w:ind w:left="2160" w:hanging="360"/>
      </w:pPr>
      <w:rPr>
        <w:rFonts w:ascii="Arial" w:hAnsi="Arial" w:hint="default"/>
      </w:rPr>
    </w:lvl>
    <w:lvl w:ilvl="3" w:tplc="7728D432" w:tentative="1">
      <w:start w:val="1"/>
      <w:numFmt w:val="bullet"/>
      <w:lvlText w:val="•"/>
      <w:lvlJc w:val="left"/>
      <w:pPr>
        <w:tabs>
          <w:tab w:val="num" w:pos="2880"/>
        </w:tabs>
        <w:ind w:left="2880" w:hanging="360"/>
      </w:pPr>
      <w:rPr>
        <w:rFonts w:ascii="Arial" w:hAnsi="Arial" w:hint="default"/>
      </w:rPr>
    </w:lvl>
    <w:lvl w:ilvl="4" w:tplc="129A260E" w:tentative="1">
      <w:start w:val="1"/>
      <w:numFmt w:val="bullet"/>
      <w:lvlText w:val="•"/>
      <w:lvlJc w:val="left"/>
      <w:pPr>
        <w:tabs>
          <w:tab w:val="num" w:pos="3600"/>
        </w:tabs>
        <w:ind w:left="3600" w:hanging="360"/>
      </w:pPr>
      <w:rPr>
        <w:rFonts w:ascii="Arial" w:hAnsi="Arial" w:hint="default"/>
      </w:rPr>
    </w:lvl>
    <w:lvl w:ilvl="5" w:tplc="2D3CC4D2" w:tentative="1">
      <w:start w:val="1"/>
      <w:numFmt w:val="bullet"/>
      <w:lvlText w:val="•"/>
      <w:lvlJc w:val="left"/>
      <w:pPr>
        <w:tabs>
          <w:tab w:val="num" w:pos="4320"/>
        </w:tabs>
        <w:ind w:left="4320" w:hanging="360"/>
      </w:pPr>
      <w:rPr>
        <w:rFonts w:ascii="Arial" w:hAnsi="Arial" w:hint="default"/>
      </w:rPr>
    </w:lvl>
    <w:lvl w:ilvl="6" w:tplc="31D2D3BA" w:tentative="1">
      <w:start w:val="1"/>
      <w:numFmt w:val="bullet"/>
      <w:lvlText w:val="•"/>
      <w:lvlJc w:val="left"/>
      <w:pPr>
        <w:tabs>
          <w:tab w:val="num" w:pos="5040"/>
        </w:tabs>
        <w:ind w:left="5040" w:hanging="360"/>
      </w:pPr>
      <w:rPr>
        <w:rFonts w:ascii="Arial" w:hAnsi="Arial" w:hint="default"/>
      </w:rPr>
    </w:lvl>
    <w:lvl w:ilvl="7" w:tplc="0DB41F08" w:tentative="1">
      <w:start w:val="1"/>
      <w:numFmt w:val="bullet"/>
      <w:lvlText w:val="•"/>
      <w:lvlJc w:val="left"/>
      <w:pPr>
        <w:tabs>
          <w:tab w:val="num" w:pos="5760"/>
        </w:tabs>
        <w:ind w:left="5760" w:hanging="360"/>
      </w:pPr>
      <w:rPr>
        <w:rFonts w:ascii="Arial" w:hAnsi="Arial" w:hint="default"/>
      </w:rPr>
    </w:lvl>
    <w:lvl w:ilvl="8" w:tplc="E494B7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63C93"/>
    <w:multiLevelType w:val="hybridMultilevel"/>
    <w:tmpl w:val="30708786"/>
    <w:lvl w:ilvl="0" w:tplc="9FC4BDBE">
      <w:start w:val="1"/>
      <w:numFmt w:val="bullet"/>
      <w:lvlText w:val="•"/>
      <w:lvlJc w:val="left"/>
      <w:pPr>
        <w:tabs>
          <w:tab w:val="num" w:pos="720"/>
        </w:tabs>
        <w:ind w:left="720" w:hanging="360"/>
      </w:pPr>
      <w:rPr>
        <w:rFonts w:ascii="Arial" w:hAnsi="Arial" w:hint="default"/>
      </w:rPr>
    </w:lvl>
    <w:lvl w:ilvl="1" w:tplc="B0C03280" w:tentative="1">
      <w:start w:val="1"/>
      <w:numFmt w:val="bullet"/>
      <w:lvlText w:val="•"/>
      <w:lvlJc w:val="left"/>
      <w:pPr>
        <w:tabs>
          <w:tab w:val="num" w:pos="1440"/>
        </w:tabs>
        <w:ind w:left="1440" w:hanging="360"/>
      </w:pPr>
      <w:rPr>
        <w:rFonts w:ascii="Arial" w:hAnsi="Arial" w:hint="default"/>
      </w:rPr>
    </w:lvl>
    <w:lvl w:ilvl="2" w:tplc="E1A8688A" w:tentative="1">
      <w:start w:val="1"/>
      <w:numFmt w:val="bullet"/>
      <w:lvlText w:val="•"/>
      <w:lvlJc w:val="left"/>
      <w:pPr>
        <w:tabs>
          <w:tab w:val="num" w:pos="2160"/>
        </w:tabs>
        <w:ind w:left="2160" w:hanging="360"/>
      </w:pPr>
      <w:rPr>
        <w:rFonts w:ascii="Arial" w:hAnsi="Arial" w:hint="default"/>
      </w:rPr>
    </w:lvl>
    <w:lvl w:ilvl="3" w:tplc="CD0CECA8" w:tentative="1">
      <w:start w:val="1"/>
      <w:numFmt w:val="bullet"/>
      <w:lvlText w:val="•"/>
      <w:lvlJc w:val="left"/>
      <w:pPr>
        <w:tabs>
          <w:tab w:val="num" w:pos="2880"/>
        </w:tabs>
        <w:ind w:left="2880" w:hanging="360"/>
      </w:pPr>
      <w:rPr>
        <w:rFonts w:ascii="Arial" w:hAnsi="Arial" w:hint="default"/>
      </w:rPr>
    </w:lvl>
    <w:lvl w:ilvl="4" w:tplc="AFD290EE" w:tentative="1">
      <w:start w:val="1"/>
      <w:numFmt w:val="bullet"/>
      <w:lvlText w:val="•"/>
      <w:lvlJc w:val="left"/>
      <w:pPr>
        <w:tabs>
          <w:tab w:val="num" w:pos="3600"/>
        </w:tabs>
        <w:ind w:left="3600" w:hanging="360"/>
      </w:pPr>
      <w:rPr>
        <w:rFonts w:ascii="Arial" w:hAnsi="Arial" w:hint="default"/>
      </w:rPr>
    </w:lvl>
    <w:lvl w:ilvl="5" w:tplc="88102D0C" w:tentative="1">
      <w:start w:val="1"/>
      <w:numFmt w:val="bullet"/>
      <w:lvlText w:val="•"/>
      <w:lvlJc w:val="left"/>
      <w:pPr>
        <w:tabs>
          <w:tab w:val="num" w:pos="4320"/>
        </w:tabs>
        <w:ind w:left="4320" w:hanging="360"/>
      </w:pPr>
      <w:rPr>
        <w:rFonts w:ascii="Arial" w:hAnsi="Arial" w:hint="default"/>
      </w:rPr>
    </w:lvl>
    <w:lvl w:ilvl="6" w:tplc="7B4C7178" w:tentative="1">
      <w:start w:val="1"/>
      <w:numFmt w:val="bullet"/>
      <w:lvlText w:val="•"/>
      <w:lvlJc w:val="left"/>
      <w:pPr>
        <w:tabs>
          <w:tab w:val="num" w:pos="5040"/>
        </w:tabs>
        <w:ind w:left="5040" w:hanging="360"/>
      </w:pPr>
      <w:rPr>
        <w:rFonts w:ascii="Arial" w:hAnsi="Arial" w:hint="default"/>
      </w:rPr>
    </w:lvl>
    <w:lvl w:ilvl="7" w:tplc="82F8FEA4" w:tentative="1">
      <w:start w:val="1"/>
      <w:numFmt w:val="bullet"/>
      <w:lvlText w:val="•"/>
      <w:lvlJc w:val="left"/>
      <w:pPr>
        <w:tabs>
          <w:tab w:val="num" w:pos="5760"/>
        </w:tabs>
        <w:ind w:left="5760" w:hanging="360"/>
      </w:pPr>
      <w:rPr>
        <w:rFonts w:ascii="Arial" w:hAnsi="Arial" w:hint="default"/>
      </w:rPr>
    </w:lvl>
    <w:lvl w:ilvl="8" w:tplc="6FF8F2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4070778"/>
    <w:multiLevelType w:val="multilevel"/>
    <w:tmpl w:val="5052C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0975792">
    <w:abstractNumId w:val="1"/>
  </w:num>
  <w:num w:numId="2" w16cid:durableId="951284453">
    <w:abstractNumId w:val="0"/>
  </w:num>
  <w:num w:numId="3" w16cid:durableId="594018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xMzAzsTAzsrQ0sLBQ0lEKTi0uzszPAymwrAUA9NYE7iwAAAA="/>
  </w:docVars>
  <w:rsids>
    <w:rsidRoot w:val="26EC4066"/>
    <w:rsid w:val="00041601"/>
    <w:rsid w:val="0006183E"/>
    <w:rsid w:val="0006198C"/>
    <w:rsid w:val="000B006D"/>
    <w:rsid w:val="001322A9"/>
    <w:rsid w:val="0020102D"/>
    <w:rsid w:val="002144EC"/>
    <w:rsid w:val="002266EA"/>
    <w:rsid w:val="00266EF9"/>
    <w:rsid w:val="002B6FF2"/>
    <w:rsid w:val="00314F9E"/>
    <w:rsid w:val="003E5CF0"/>
    <w:rsid w:val="004C21B5"/>
    <w:rsid w:val="004E230B"/>
    <w:rsid w:val="0059277C"/>
    <w:rsid w:val="00596D4B"/>
    <w:rsid w:val="00597A2F"/>
    <w:rsid w:val="005F0A86"/>
    <w:rsid w:val="00633ADE"/>
    <w:rsid w:val="0069231A"/>
    <w:rsid w:val="007044B4"/>
    <w:rsid w:val="00731B91"/>
    <w:rsid w:val="007629D2"/>
    <w:rsid w:val="007833A8"/>
    <w:rsid w:val="0079695B"/>
    <w:rsid w:val="007C7ADA"/>
    <w:rsid w:val="007F408C"/>
    <w:rsid w:val="008F1F28"/>
    <w:rsid w:val="009413F0"/>
    <w:rsid w:val="00942D8C"/>
    <w:rsid w:val="00953E44"/>
    <w:rsid w:val="00966964"/>
    <w:rsid w:val="009A0045"/>
    <w:rsid w:val="009B422E"/>
    <w:rsid w:val="009F444C"/>
    <w:rsid w:val="00A21655"/>
    <w:rsid w:val="00BF4916"/>
    <w:rsid w:val="00C151C2"/>
    <w:rsid w:val="00CC7E5F"/>
    <w:rsid w:val="00D56CB5"/>
    <w:rsid w:val="00DD5824"/>
    <w:rsid w:val="00F01F09"/>
    <w:rsid w:val="00F04771"/>
    <w:rsid w:val="00F376F2"/>
    <w:rsid w:val="00F825CE"/>
    <w:rsid w:val="00FE0F14"/>
    <w:rsid w:val="26EC40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C4066"/>
  <w15:chartTrackingRefBased/>
  <w15:docId w15:val="{76B83157-B639-4AEF-A343-04F3653EA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597A2F"/>
    <w:pPr>
      <w:pBdr>
        <w:bottom w:val="single" w:sz="8" w:space="10" w:color="auto"/>
      </w:pBdr>
      <w:outlineLvl w:val="0"/>
    </w:pPr>
    <w:rPr>
      <w:rFonts w:ascii="Calibri" w:hAnsi="Calibri" w:cs="Calibri"/>
      <w:noProof/>
      <w:sz w:val="28"/>
      <w:szCs w:val="28"/>
    </w:rPr>
  </w:style>
  <w:style w:type="paragraph" w:styleId="Heading2">
    <w:name w:val="heading 2"/>
    <w:basedOn w:val="Normal"/>
    <w:next w:val="Normal"/>
    <w:link w:val="Heading2Char"/>
    <w:uiPriority w:val="9"/>
    <w:unhideWhenUsed/>
    <w:qFormat/>
    <w:rsid w:val="00597A2F"/>
    <w:pPr>
      <w:ind w:right="387"/>
      <w:jc w:val="center"/>
      <w:outlineLvl w:val="1"/>
    </w:pPr>
    <w:rPr>
      <w:rFonts w:ascii="Calibri" w:hAnsi="Calibri" w:cs="Calibri"/>
      <w:sz w:val="36"/>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A2F"/>
    <w:rPr>
      <w:rFonts w:ascii="Calibri" w:eastAsiaTheme="minorHAnsi" w:hAnsi="Calibri" w:cs="Calibri"/>
      <w:noProof/>
      <w:sz w:val="28"/>
      <w:szCs w:val="28"/>
      <w:lang w:eastAsia="en-US"/>
    </w:rPr>
  </w:style>
  <w:style w:type="character" w:customStyle="1" w:styleId="Heading2Char">
    <w:name w:val="Heading 2 Char"/>
    <w:basedOn w:val="DefaultParagraphFont"/>
    <w:link w:val="Heading2"/>
    <w:uiPriority w:val="9"/>
    <w:rsid w:val="00597A2F"/>
    <w:rPr>
      <w:rFonts w:ascii="Calibri" w:hAnsi="Calibri" w:cs="Calibri"/>
      <w:sz w:val="36"/>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CC7E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7E5F"/>
  </w:style>
  <w:style w:type="paragraph" w:styleId="Footer">
    <w:name w:val="footer"/>
    <w:basedOn w:val="Normal"/>
    <w:link w:val="FooterChar"/>
    <w:uiPriority w:val="99"/>
    <w:unhideWhenUsed/>
    <w:rsid w:val="00CC7E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7E5F"/>
  </w:style>
  <w:style w:type="paragraph" w:styleId="NoSpacing">
    <w:name w:val="No Spacing"/>
    <w:uiPriority w:val="1"/>
    <w:qFormat/>
    <w:rsid w:val="00CC7E5F"/>
    <w:pPr>
      <w:spacing w:after="0" w:line="240" w:lineRule="auto"/>
    </w:pPr>
    <w:rPr>
      <w:rFonts w:eastAsiaTheme="minorHAnsi"/>
      <w:sz w:val="22"/>
      <w:szCs w:val="22"/>
      <w:lang w:eastAsia="en-US"/>
    </w:rPr>
  </w:style>
  <w:style w:type="character" w:customStyle="1" w:styleId="normaltextrun">
    <w:name w:val="normaltextrun"/>
    <w:basedOn w:val="DefaultParagraphFont"/>
    <w:rsid w:val="00CC7E5F"/>
  </w:style>
  <w:style w:type="paragraph" w:styleId="NormalWeb">
    <w:name w:val="Normal (Web)"/>
    <w:basedOn w:val="Normal"/>
    <w:uiPriority w:val="99"/>
    <w:semiHidden/>
    <w:unhideWhenUsed/>
    <w:rsid w:val="00F04771"/>
    <w:pPr>
      <w:spacing w:before="100" w:beforeAutospacing="1" w:after="100" w:afterAutospacing="1" w:line="240" w:lineRule="auto"/>
    </w:pPr>
    <w:rPr>
      <w:rFonts w:ascii="Times New Roman" w:hAnsi="Times New Roman" w:cs="Times New Roman"/>
      <w:lang w:eastAsia="en-US"/>
    </w:rPr>
  </w:style>
  <w:style w:type="paragraph" w:styleId="ListParagraph">
    <w:name w:val="List Paragraph"/>
    <w:basedOn w:val="Normal"/>
    <w:uiPriority w:val="34"/>
    <w:qFormat/>
    <w:rsid w:val="00F04771"/>
    <w:pPr>
      <w:spacing w:after="0" w:line="240" w:lineRule="auto"/>
      <w:ind w:left="720"/>
      <w:contextualSpacing/>
    </w:pPr>
    <w:rPr>
      <w:rFonts w:ascii="Times New Roman" w:hAnsi="Times New Roman" w:cs="Times New Roman"/>
      <w:lang w:eastAsia="en-US"/>
    </w:rPr>
  </w:style>
  <w:style w:type="character" w:styleId="CommentReference">
    <w:name w:val="annotation reference"/>
    <w:basedOn w:val="DefaultParagraphFont"/>
    <w:uiPriority w:val="99"/>
    <w:semiHidden/>
    <w:unhideWhenUsed/>
    <w:rsid w:val="007833A8"/>
    <w:rPr>
      <w:sz w:val="16"/>
      <w:szCs w:val="16"/>
    </w:rPr>
  </w:style>
  <w:style w:type="paragraph" w:styleId="CommentText">
    <w:name w:val="annotation text"/>
    <w:basedOn w:val="Normal"/>
    <w:link w:val="CommentTextChar"/>
    <w:uiPriority w:val="99"/>
    <w:semiHidden/>
    <w:unhideWhenUsed/>
    <w:rsid w:val="007833A8"/>
    <w:pPr>
      <w:spacing w:line="240" w:lineRule="auto"/>
    </w:pPr>
    <w:rPr>
      <w:sz w:val="20"/>
      <w:szCs w:val="20"/>
    </w:rPr>
  </w:style>
  <w:style w:type="character" w:customStyle="1" w:styleId="CommentTextChar">
    <w:name w:val="Comment Text Char"/>
    <w:basedOn w:val="DefaultParagraphFont"/>
    <w:link w:val="CommentText"/>
    <w:uiPriority w:val="99"/>
    <w:semiHidden/>
    <w:rsid w:val="007833A8"/>
    <w:rPr>
      <w:sz w:val="20"/>
      <w:szCs w:val="20"/>
    </w:rPr>
  </w:style>
  <w:style w:type="paragraph" w:styleId="CommentSubject">
    <w:name w:val="annotation subject"/>
    <w:basedOn w:val="CommentText"/>
    <w:next w:val="CommentText"/>
    <w:link w:val="CommentSubjectChar"/>
    <w:uiPriority w:val="99"/>
    <w:semiHidden/>
    <w:unhideWhenUsed/>
    <w:rsid w:val="007833A8"/>
    <w:rPr>
      <w:b/>
      <w:bCs/>
    </w:rPr>
  </w:style>
  <w:style w:type="character" w:customStyle="1" w:styleId="CommentSubjectChar">
    <w:name w:val="Comment Subject Char"/>
    <w:basedOn w:val="CommentTextChar"/>
    <w:link w:val="CommentSubject"/>
    <w:uiPriority w:val="99"/>
    <w:semiHidden/>
    <w:rsid w:val="007833A8"/>
    <w:rPr>
      <w:b/>
      <w:bCs/>
      <w:sz w:val="20"/>
      <w:szCs w:val="20"/>
    </w:rPr>
  </w:style>
  <w:style w:type="paragraph" w:styleId="BalloonText">
    <w:name w:val="Balloon Text"/>
    <w:basedOn w:val="Normal"/>
    <w:link w:val="BalloonTextChar"/>
    <w:uiPriority w:val="99"/>
    <w:semiHidden/>
    <w:unhideWhenUsed/>
    <w:rsid w:val="007833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3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47A38-9C1E-42B2-AC2B-6906B252A6D7}">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customXml/itemProps2.xml><?xml version="1.0" encoding="utf-8"?>
<ds:datastoreItem xmlns:ds="http://schemas.openxmlformats.org/officeDocument/2006/customXml" ds:itemID="{7E965004-CE3B-4BD6-ADD0-0E1469FF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804b0-8b9b-4631-a80e-a8938d524d9f"/>
    <ds:schemaRef ds:uri="6b02cbdb-6a73-4d56-809d-1fcf936404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C5055F-11AB-4916-A8DE-48CA33D29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198</Words>
  <Characters>1320</Characters>
  <Application>Microsoft Office Word</Application>
  <DocSecurity>0</DocSecurity>
  <Lines>1320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D Appraisal Tool Selection Algorithm</dc:title>
  <dc:subject/>
  <dc:creator>Kim Bissett</dc:creator>
  <cp:keywords/>
  <dc:description/>
  <cp:lastModifiedBy>Haresh Punmiya</cp:lastModifiedBy>
  <cp:revision>5</cp:revision>
  <cp:lastPrinted>2025-05-09T09:49:00Z</cp:lastPrinted>
  <dcterms:created xsi:type="dcterms:W3CDTF">2026-02-14T03:17:00Z</dcterms:created>
  <dcterms:modified xsi:type="dcterms:W3CDTF">2026-02-14T03:28:00Z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GrammarlyDocumentId">
    <vt:lpwstr>c524b9b58e14d649539d4dc11937925c271f429ee7bd642aa3fe781dedac3d26</vt:lpwstr>
  </property>
  <property fmtid="{D5CDD505-2E9C-101B-9397-08002B2CF9AE}" pid="4" name="MediaServiceImageTags">
    <vt:lpwstr/>
  </property>
</Properties>
</file>